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60628" w14:textId="77777777" w:rsidR="000C321F" w:rsidRPr="000C321F" w:rsidRDefault="000C321F" w:rsidP="000C321F">
      <w:pPr>
        <w:shd w:val="clear" w:color="auto" w:fill="F6F5EE"/>
        <w:spacing w:before="100" w:beforeAutospacing="1" w:after="0" w:line="825" w:lineRule="atLeast"/>
        <w:jc w:val="center"/>
        <w:outlineLvl w:val="1"/>
        <w:rPr>
          <w:rFonts w:ascii="ChronicleDispCondBold" w:eastAsia="Times New Roman" w:hAnsi="ChronicleDispCondBold" w:cs="Times New Roman"/>
          <w:color w:val="2E2116"/>
          <w:sz w:val="83"/>
          <w:szCs w:val="83"/>
          <w:lang w:eastAsia="es-ES"/>
        </w:rPr>
      </w:pPr>
      <w:r w:rsidRPr="000C321F">
        <w:rPr>
          <w:rFonts w:ascii="ChronicleDispCondBold" w:eastAsia="Times New Roman" w:hAnsi="ChronicleDispCondBold" w:cs="Times New Roman"/>
          <w:color w:val="2E2116"/>
          <w:sz w:val="83"/>
          <w:szCs w:val="83"/>
          <w:lang w:eastAsia="es-ES"/>
        </w:rPr>
        <w:t>¡Queremos salir de casa!</w:t>
      </w:r>
    </w:p>
    <w:p w14:paraId="53E71BA6" w14:textId="77777777" w:rsidR="000C321F" w:rsidRPr="000C321F" w:rsidRDefault="000C321F" w:rsidP="000C321F">
      <w:pPr>
        <w:shd w:val="clear" w:color="auto" w:fill="F6F5EE"/>
        <w:spacing w:before="100" w:beforeAutospacing="1" w:after="100" w:afterAutospacing="1" w:line="255" w:lineRule="atLeast"/>
        <w:rPr>
          <w:rFonts w:ascii="BebasNeueRegular" w:eastAsia="Times New Roman" w:hAnsi="BebasNeueRegular" w:cs="Times New Roman"/>
          <w:color w:val="2E2116"/>
          <w:spacing w:val="15"/>
          <w:sz w:val="26"/>
          <w:szCs w:val="26"/>
          <w:lang w:eastAsia="es-ES"/>
        </w:rPr>
      </w:pPr>
      <w:hyperlink r:id="rId4" w:history="1">
        <w:r w:rsidRPr="000C321F">
          <w:rPr>
            <w:rFonts w:ascii="BebasNeueRegular" w:eastAsia="Times New Roman" w:hAnsi="BebasNeueRegular" w:cs="Times New Roman"/>
            <w:color w:val="F15841"/>
            <w:spacing w:val="15"/>
            <w:sz w:val="26"/>
            <w:szCs w:val="26"/>
            <w:u w:val="single"/>
            <w:lang w:eastAsia="es-ES"/>
          </w:rPr>
          <w:t>Amaya Azcona</w:t>
        </w:r>
      </w:hyperlink>
      <w:r w:rsidRPr="000C321F">
        <w:rPr>
          <w:rFonts w:ascii="BebasNeueRegular" w:eastAsia="Times New Roman" w:hAnsi="BebasNeueRegular" w:cs="Times New Roman"/>
          <w:color w:val="2E2116"/>
          <w:spacing w:val="15"/>
          <w:sz w:val="26"/>
          <w:szCs w:val="26"/>
          <w:lang w:eastAsia="es-ES"/>
        </w:rPr>
        <w:t> | 12 de marzo de 2021</w:t>
      </w:r>
    </w:p>
    <w:p w14:paraId="641C9787" w14:textId="77777777" w:rsidR="000C321F" w:rsidRPr="000C321F" w:rsidRDefault="000C321F" w:rsidP="000C321F">
      <w:pPr>
        <w:shd w:val="clear" w:color="auto" w:fill="F6F5EE"/>
        <w:spacing w:after="100" w:afterAutospacing="1" w:line="315" w:lineRule="atLeast"/>
        <w:rPr>
          <w:rFonts w:ascii="ChronicleTextG1Roman" w:eastAsia="Times New Roman" w:hAnsi="ChronicleTextG1Roman" w:cs="Times New Roman"/>
          <w:color w:val="2E2116"/>
          <w:sz w:val="27"/>
          <w:szCs w:val="27"/>
          <w:lang w:eastAsia="es-ES"/>
        </w:rPr>
      </w:pPr>
      <w:r w:rsidRPr="000C321F">
        <w:rPr>
          <w:rFonts w:ascii="ChronicleTextG1Roman" w:eastAsia="Times New Roman" w:hAnsi="ChronicleTextG1Roman" w:cs="Times New Roman"/>
          <w:color w:val="2E2116"/>
          <w:sz w:val="27"/>
          <w:szCs w:val="27"/>
          <w:lang w:eastAsia="es-ES"/>
        </w:rPr>
        <w:t>Apenas escuchamos hablar de mujer y maternidad, y muy poco de mujer, maternidad y trabajo; y cuando se habla de ello se hace de forma sesgada sin abordar el problema con toda su complejidad.</w:t>
      </w:r>
    </w:p>
    <w:p w14:paraId="71525128" w14:textId="58A09178" w:rsidR="000C321F" w:rsidRDefault="000C321F" w:rsidP="000C321F">
      <w:pPr>
        <w:pStyle w:val="NormalWeb"/>
        <w:shd w:val="clear" w:color="auto" w:fill="FFFFFF"/>
        <w:spacing w:before="0" w:beforeAutospacing="0" w:line="435" w:lineRule="atLeast"/>
        <w:jc w:val="both"/>
        <w:rPr>
          <w:rFonts w:ascii="ChronicleTextG1Roman" w:hAnsi="ChronicleTextG1Roman"/>
          <w:color w:val="2E2116"/>
          <w:sz w:val="30"/>
          <w:szCs w:val="30"/>
        </w:rPr>
      </w:pPr>
      <w:hyperlink r:id="rId5" w:history="1">
        <w:r>
          <w:rPr>
            <w:rStyle w:val="Hipervnculo"/>
          </w:rPr>
          <w:t>¡Queremos salir de casa! (eldebatedehoy.es)</w:t>
        </w:r>
      </w:hyperlink>
    </w:p>
    <w:p w14:paraId="602BCCFA" w14:textId="50734607" w:rsidR="000C321F" w:rsidRDefault="000C321F" w:rsidP="000C321F">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Durante los primeros días del mes de marzo suelen celebrarse numerosos debates y publicarse profusos artículos sobre los derechos de la mujer. Me llama la atención que en esos debates se olvida tratar un derecho fundamental de la mujer como es el de </w:t>
      </w:r>
      <w:r>
        <w:rPr>
          <w:rStyle w:val="Textoennegrita"/>
          <w:rFonts w:ascii="ChronicleDisplayBold" w:hAnsi="ChronicleDisplayBold"/>
          <w:color w:val="2E2116"/>
          <w:sz w:val="30"/>
          <w:szCs w:val="30"/>
        </w:rPr>
        <w:t>ejercer la maternidad en libertad.</w:t>
      </w:r>
    </w:p>
    <w:p w14:paraId="0B638085" w14:textId="77777777" w:rsidR="000C321F" w:rsidRDefault="000C321F" w:rsidP="000C321F">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La diferencia sustancial entre un hombre y una mujer es la posibilidad de la maternidad y, según numerosos estudios y análisis sociales, la desigualdad entre ellos, a menudo, comienza con la maternidad. </w:t>
      </w:r>
      <w:r>
        <w:rPr>
          <w:rStyle w:val="Textoennegrita"/>
          <w:rFonts w:ascii="ChronicleDisplayBold" w:hAnsi="ChronicleDisplayBold"/>
          <w:color w:val="2E2116"/>
          <w:sz w:val="30"/>
          <w:szCs w:val="30"/>
        </w:rPr>
        <w:t>Es habitual escuchar declaraciones de mujeres que trabajan por la igualdad denunciando</w:t>
      </w:r>
      <w:hyperlink r:id="rId6" w:tgtFrame="_blank" w:history="1">
        <w:r>
          <w:rPr>
            <w:rStyle w:val="Hipervnculo"/>
            <w:rFonts w:ascii="ChronicleDisplayBold" w:hAnsi="ChronicleDisplayBold"/>
            <w:b/>
            <w:bCs/>
            <w:color w:val="F15841"/>
            <w:sz w:val="30"/>
            <w:szCs w:val="30"/>
          </w:rPr>
          <w:t> la penalización laboral de la maternidad</w:t>
        </w:r>
      </w:hyperlink>
      <w:r>
        <w:rPr>
          <w:rStyle w:val="Textoennegrita"/>
          <w:rFonts w:ascii="ChronicleDisplayBold" w:hAnsi="ChronicleDisplayBold"/>
          <w:color w:val="2E2116"/>
          <w:sz w:val="30"/>
          <w:szCs w:val="30"/>
        </w:rPr>
        <w:t>.</w:t>
      </w:r>
      <w:r>
        <w:rPr>
          <w:rFonts w:ascii="ChronicleTextG1Roman" w:hAnsi="ChronicleTextG1Roman"/>
          <w:color w:val="2E2116"/>
          <w:sz w:val="30"/>
          <w:szCs w:val="30"/>
        </w:rPr>
        <w:t> Entonces, si el hecho de que una mujer quede embarazada es un indicio de posible desigualdad, trabajar por eliminar los obstáculos que impiden a las mujeres ejercer su derecho a la maternidad debería ser un eje estratégico en la lucha por la igualdad.</w:t>
      </w:r>
    </w:p>
    <w:p w14:paraId="03461ECD" w14:textId="68C51187" w:rsidR="000C321F" w:rsidRDefault="000C321F" w:rsidP="000C321F">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El reto de eliminar la desigualdad no puede ser enfrentado destruyendo el hecho que la ocasiona (como se ha venido haciendo en los últimos 40 años, legalizando y </w:t>
      </w:r>
      <w:hyperlink r:id="rId7" w:tgtFrame="_blank" w:history="1">
        <w:r>
          <w:rPr>
            <w:rStyle w:val="Hipervnculo"/>
            <w:rFonts w:ascii="ChronicleTextG1Roman" w:hAnsi="ChronicleTextG1Roman"/>
            <w:color w:val="F15841"/>
            <w:sz w:val="30"/>
            <w:szCs w:val="30"/>
          </w:rPr>
          <w:t>financiando el aborto</w:t>
        </w:r>
      </w:hyperlink>
      <w:r>
        <w:rPr>
          <w:rFonts w:ascii="ChronicleTextG1Roman" w:hAnsi="ChronicleTextG1Roman"/>
          <w:color w:val="2E2116"/>
          <w:sz w:val="30"/>
          <w:szCs w:val="30"/>
        </w:rPr>
        <w:t xml:space="preserve">), sino que debería ser afrontado trabajando por remover los </w:t>
      </w:r>
      <w:r>
        <w:rPr>
          <w:rFonts w:ascii="ChronicleTextG1Roman" w:hAnsi="ChronicleTextG1Roman"/>
          <w:color w:val="2E2116"/>
          <w:sz w:val="30"/>
          <w:szCs w:val="30"/>
        </w:rPr>
        <w:lastRenderedPageBreak/>
        <w:t>impedimentos externos de tipo cultural, legislativo, estructural, laboral, etc., que perpetúan la desigualdad. Si esta reflexión que acabo de hacer es obvia para el trabajo en la lucha contra la desigualdad racial, física, intelectual, etc., ¿por qué no sirve para la defensa de la igualdad de la mujer madre?</w:t>
      </w:r>
    </w:p>
    <w:p w14:paraId="5F3A3804" w14:textId="77777777" w:rsidR="000C321F" w:rsidRDefault="000C321F" w:rsidP="000C321F">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Apenas escuchamos hablar de mujer y maternidad, y muy poco de mujer, maternidad y trabajo; y cuando se habla de ello se hace de forma sesgada sin abordar el problema con toda su complejidad. </w:t>
      </w:r>
      <w:r>
        <w:rPr>
          <w:rStyle w:val="Textoennegrita"/>
          <w:rFonts w:ascii="ChronicleDisplayBold" w:hAnsi="ChronicleDisplayBold"/>
          <w:color w:val="2E2116"/>
          <w:sz w:val="30"/>
          <w:szCs w:val="30"/>
        </w:rPr>
        <w:t>¿Cuántos seminarios se han realizado para analizar que más de la mitad de las mujeres que abortan son </w:t>
      </w:r>
      <w:hyperlink r:id="rId8" w:tgtFrame="_blank" w:history="1">
        <w:r>
          <w:rPr>
            <w:rStyle w:val="Hipervnculo"/>
            <w:rFonts w:ascii="ChronicleDisplayBold" w:hAnsi="ChronicleDisplayBold"/>
            <w:b/>
            <w:bCs/>
            <w:color w:val="F15841"/>
            <w:sz w:val="30"/>
            <w:szCs w:val="30"/>
          </w:rPr>
          <w:t>empleadas por cuenta ajena</w:t>
        </w:r>
      </w:hyperlink>
      <w:r>
        <w:rPr>
          <w:rStyle w:val="Textoennegrita"/>
          <w:rFonts w:ascii="ChronicleDisplayBold" w:hAnsi="ChronicleDisplayBold"/>
          <w:color w:val="2E2116"/>
          <w:sz w:val="30"/>
          <w:szCs w:val="30"/>
        </w:rPr>
        <w:t>?</w:t>
      </w:r>
      <w:r>
        <w:rPr>
          <w:rFonts w:ascii="ChronicleTextG1Roman" w:hAnsi="ChronicleTextG1Roman"/>
          <w:color w:val="2E2116"/>
          <w:sz w:val="30"/>
          <w:szCs w:val="30"/>
        </w:rPr>
        <w:t> ¿Cuántos seminarios, coloquios o mesas redondas se han celebrado sobre embarazo y violencia, embarazo y dependencia, o embarazo y deporte? Situaciones todas que abocan a la mujer a la desigualdad. La posibilidad de la maternidad no puede suponer una desigualdad de la mujer respecto del varón en ningún ámbito de desarrollo personal.</w:t>
      </w:r>
    </w:p>
    <w:p w14:paraId="5783E105" w14:textId="77777777" w:rsidR="000C321F" w:rsidRDefault="000C321F" w:rsidP="000C321F">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En el último estudio </w:t>
      </w:r>
      <w:hyperlink r:id="rId9" w:tgtFrame="_blank" w:history="1">
        <w:r>
          <w:rPr>
            <w:rStyle w:val="Hipervnculo"/>
            <w:rFonts w:ascii="ChronicleTextG1Roman" w:hAnsi="ChronicleTextG1Roman"/>
            <w:color w:val="F15841"/>
            <w:sz w:val="30"/>
            <w:szCs w:val="30"/>
          </w:rPr>
          <w:t>Mapa de la Maternidad</w:t>
        </w:r>
      </w:hyperlink>
      <w:r>
        <w:rPr>
          <w:rFonts w:ascii="ChronicleTextG1Roman" w:hAnsi="ChronicleTextG1Roman"/>
          <w:color w:val="2E2116"/>
          <w:sz w:val="30"/>
          <w:szCs w:val="30"/>
        </w:rPr>
        <w:t>, que cada año elabora la Fundación REDMADRE, y tras examinar las estadísticas oficiales, se concluye que </w:t>
      </w:r>
      <w:r>
        <w:rPr>
          <w:rStyle w:val="Textoennegrita"/>
          <w:rFonts w:ascii="ChronicleDisplayBold" w:hAnsi="ChronicleDisplayBold"/>
          <w:color w:val="2E2116"/>
          <w:sz w:val="30"/>
          <w:szCs w:val="30"/>
        </w:rPr>
        <w:t>hay una total invisibilidad de las mujeres embarazadas en dichas estadísticas.</w:t>
      </w:r>
      <w:r>
        <w:rPr>
          <w:rFonts w:ascii="ChronicleTextG1Roman" w:hAnsi="ChronicleTextG1Roman"/>
          <w:color w:val="2E2116"/>
          <w:sz w:val="30"/>
          <w:szCs w:val="30"/>
        </w:rPr>
        <w:t> No hay un cálculo directo del grupo de población mujeres/madres, ni del número de embarazadas, ni de las circunstancias o situaciones de vulnerabilidad por las que puedan pasar. Si no conocemos una realidad no podemos trabajar en ella. ¿Cómo concienciar a la sociedad de lo que no existe? ¿Cómo implantar medidas de apoyo para quien no se sabe que las necesita?</w:t>
      </w:r>
    </w:p>
    <w:p w14:paraId="7411EF1F" w14:textId="77777777" w:rsidR="000C321F" w:rsidRDefault="000C321F" w:rsidP="000C321F">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Las madres y nuestras circunstancias hemos sido relegadas al mundo de lo privado, al hogar. </w:t>
      </w:r>
      <w:r>
        <w:rPr>
          <w:rStyle w:val="Textoennegrita"/>
          <w:rFonts w:ascii="ChronicleDisplayBold" w:hAnsi="ChronicleDisplayBold"/>
          <w:color w:val="2E2116"/>
          <w:sz w:val="30"/>
          <w:szCs w:val="30"/>
        </w:rPr>
        <w:t xml:space="preserve">Las mujeres embarazadas y madres ¡queremos salir de casa! y participar en el debate </w:t>
      </w:r>
      <w:r>
        <w:rPr>
          <w:rStyle w:val="Textoennegrita"/>
          <w:rFonts w:ascii="ChronicleDisplayBold" w:hAnsi="ChronicleDisplayBold"/>
          <w:color w:val="2E2116"/>
          <w:sz w:val="30"/>
          <w:szCs w:val="30"/>
        </w:rPr>
        <w:lastRenderedPageBreak/>
        <w:t>social</w:t>
      </w:r>
      <w:r>
        <w:rPr>
          <w:rFonts w:ascii="ChronicleTextG1Roman" w:hAnsi="ChronicleTextG1Roman"/>
          <w:color w:val="2E2116"/>
          <w:sz w:val="30"/>
          <w:szCs w:val="30"/>
        </w:rPr>
        <w:t>, pero no nos dejan salir en</w:t>
      </w:r>
      <w:r>
        <w:rPr>
          <w:rFonts w:ascii="ChronicleTextG1Roman" w:hAnsi="ChronicleTextG1Roman"/>
          <w:color w:val="2E2116"/>
          <w:sz w:val="30"/>
          <w:szCs w:val="30"/>
        </w:rPr>
        <w:t xml:space="preserve"> </w:t>
      </w:r>
      <w:r>
        <w:rPr>
          <w:rFonts w:ascii="ChronicleTextG1Roman" w:hAnsi="ChronicleTextG1Roman"/>
          <w:color w:val="2E2116"/>
          <w:sz w:val="30"/>
          <w:szCs w:val="30"/>
        </w:rPr>
        <w:t>libertad. Desde esta tribuna denuncio que seguimos siendo ‘tuteladas’ por pseudo élites intelectuales que no contemplan este asunto como un tema estratégico para conseguir la igualdad.</w:t>
      </w:r>
    </w:p>
    <w:p w14:paraId="6F0F6A3A" w14:textId="77777777" w:rsidR="000C321F" w:rsidRDefault="000C321F" w:rsidP="000C321F">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Desde la Fundación REDMADRE reivindicamos una maternidad con visibilidad social, donde se analicen las dificultades que las últimas generaciones de mujeres estamos teniendo para </w:t>
      </w:r>
      <w:r>
        <w:rPr>
          <w:rStyle w:val="Textoennegrita"/>
          <w:rFonts w:ascii="ChronicleDisplayBold" w:hAnsi="ChronicleDisplayBold"/>
          <w:color w:val="2E2116"/>
          <w:sz w:val="30"/>
          <w:szCs w:val="30"/>
        </w:rPr>
        <w:t>poder elegir en libertad</w:t>
      </w:r>
      <w:r>
        <w:rPr>
          <w:rFonts w:ascii="ChronicleTextG1Roman" w:hAnsi="ChronicleTextG1Roman"/>
          <w:color w:val="2E2116"/>
          <w:sz w:val="30"/>
          <w:szCs w:val="30"/>
        </w:rPr>
        <w:t> algo tan intrínsecamente ligado al sexo femenino y a la categoría de mujer como es la posibilidad de ser madre.</w:t>
      </w:r>
    </w:p>
    <w:p w14:paraId="795C6869" w14:textId="5EC4671B" w:rsidR="000C321F" w:rsidRDefault="000C321F" w:rsidP="000C321F">
      <w:pPr>
        <w:pStyle w:val="NormalWeb"/>
        <w:shd w:val="clear" w:color="auto" w:fill="FFFFFF"/>
        <w:spacing w:before="0" w:beforeAutospacing="0" w:line="435" w:lineRule="atLeast"/>
        <w:jc w:val="both"/>
        <w:rPr>
          <w:rFonts w:ascii="ChronicleTextG1Roman" w:hAnsi="ChronicleTextG1Roman"/>
          <w:color w:val="2E2116"/>
          <w:sz w:val="30"/>
          <w:szCs w:val="30"/>
        </w:rPr>
      </w:pPr>
      <w:r>
        <w:rPr>
          <w:rFonts w:ascii="ChronicleTextG1Roman" w:hAnsi="ChronicleTextG1Roman"/>
          <w:color w:val="2E2116"/>
          <w:sz w:val="30"/>
          <w:szCs w:val="30"/>
        </w:rPr>
        <w:t>Amaya Azcona. Directora General de la Fundación RED MADRE</w:t>
      </w:r>
    </w:p>
    <w:p w14:paraId="6B3E6013" w14:textId="77777777" w:rsidR="000C321F" w:rsidRDefault="000C321F" w:rsidP="000C321F">
      <w:pPr>
        <w:pStyle w:val="NormalWeb"/>
        <w:shd w:val="clear" w:color="auto" w:fill="FFFFFF"/>
        <w:spacing w:before="0" w:beforeAutospacing="0" w:line="435" w:lineRule="atLeast"/>
        <w:jc w:val="both"/>
        <w:rPr>
          <w:rFonts w:ascii="ChronicleTextG1Roman" w:hAnsi="ChronicleTextG1Roman"/>
          <w:color w:val="2E2116"/>
          <w:sz w:val="30"/>
          <w:szCs w:val="30"/>
        </w:rPr>
      </w:pPr>
    </w:p>
    <w:p w14:paraId="268C5ADB" w14:textId="77777777" w:rsidR="00AB5B17" w:rsidRDefault="00AB5B17"/>
    <w:sectPr w:rsidR="00AB5B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ronicleDispCondBold">
    <w:altName w:val="Cambria"/>
    <w:panose1 w:val="00000000000000000000"/>
    <w:charset w:val="00"/>
    <w:family w:val="roman"/>
    <w:notTrueType/>
    <w:pitch w:val="default"/>
  </w:font>
  <w:font w:name="BebasNeueRegular">
    <w:altName w:val="Cambria"/>
    <w:panose1 w:val="00000000000000000000"/>
    <w:charset w:val="00"/>
    <w:family w:val="roman"/>
    <w:notTrueType/>
    <w:pitch w:val="default"/>
  </w:font>
  <w:font w:name="ChronicleTextG1Roman">
    <w:altName w:val="Cambria"/>
    <w:panose1 w:val="00000000000000000000"/>
    <w:charset w:val="00"/>
    <w:family w:val="roman"/>
    <w:notTrueType/>
    <w:pitch w:val="default"/>
  </w:font>
  <w:font w:name="ChronicleDisplay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1F"/>
    <w:rsid w:val="000C321F"/>
    <w:rsid w:val="00AB5B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92DB"/>
  <w15:chartTrackingRefBased/>
  <w15:docId w15:val="{5737EC31-10B8-4977-BE76-72DD047E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32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C321F"/>
    <w:rPr>
      <w:b/>
      <w:bCs/>
    </w:rPr>
  </w:style>
  <w:style w:type="character" w:styleId="Hipervnculo">
    <w:name w:val="Hyperlink"/>
    <w:basedOn w:val="Fuentedeprrafopredeter"/>
    <w:uiPriority w:val="99"/>
    <w:semiHidden/>
    <w:unhideWhenUsed/>
    <w:rsid w:val="000C3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9365">
      <w:bodyDiv w:val="1"/>
      <w:marLeft w:val="0"/>
      <w:marRight w:val="0"/>
      <w:marTop w:val="0"/>
      <w:marBottom w:val="0"/>
      <w:divBdr>
        <w:top w:val="none" w:sz="0" w:space="0" w:color="auto"/>
        <w:left w:val="none" w:sz="0" w:space="0" w:color="auto"/>
        <w:bottom w:val="none" w:sz="0" w:space="0" w:color="auto"/>
        <w:right w:val="none" w:sz="0" w:space="0" w:color="auto"/>
      </w:divBdr>
    </w:div>
    <w:div w:id="627205374">
      <w:bodyDiv w:val="1"/>
      <w:marLeft w:val="0"/>
      <w:marRight w:val="0"/>
      <w:marTop w:val="0"/>
      <w:marBottom w:val="0"/>
      <w:divBdr>
        <w:top w:val="none" w:sz="0" w:space="0" w:color="auto"/>
        <w:left w:val="none" w:sz="0" w:space="0" w:color="auto"/>
        <w:bottom w:val="none" w:sz="0" w:space="0" w:color="auto"/>
        <w:right w:val="none" w:sz="0" w:space="0" w:color="auto"/>
      </w:divBdr>
    </w:div>
    <w:div w:id="675771747">
      <w:bodyDiv w:val="1"/>
      <w:marLeft w:val="0"/>
      <w:marRight w:val="0"/>
      <w:marTop w:val="0"/>
      <w:marBottom w:val="0"/>
      <w:divBdr>
        <w:top w:val="none" w:sz="0" w:space="0" w:color="auto"/>
        <w:left w:val="none" w:sz="0" w:space="0" w:color="auto"/>
        <w:bottom w:val="none" w:sz="0" w:space="0" w:color="auto"/>
        <w:right w:val="none" w:sz="0" w:space="0" w:color="auto"/>
      </w:divBdr>
    </w:div>
    <w:div w:id="9197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prevPromocion/embarazo/docs/IVE_2019.pdf" TargetMode="External"/><Relationship Id="rId3" Type="http://schemas.openxmlformats.org/officeDocument/2006/relationships/webSettings" Target="webSettings.xml"/><Relationship Id="rId7" Type="http://schemas.openxmlformats.org/officeDocument/2006/relationships/hyperlink" Target="https://eldebatedehoy.es/noticia/sociedad/24/07/2020/unplanned-o-el-planning-del-abor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de.es/f/webbde/SES/Secciones/Publicaciones/PublicacionesSeriadas/DocumentosOcasionales/20/Files/do2017e.pdf" TargetMode="External"/><Relationship Id="rId11" Type="http://schemas.openxmlformats.org/officeDocument/2006/relationships/theme" Target="theme/theme1.xml"/><Relationship Id="rId5" Type="http://schemas.openxmlformats.org/officeDocument/2006/relationships/hyperlink" Target="https://eldebatedehoy.es/noticia/familia/12/03/2021/mujer-y-maternidad/" TargetMode="External"/><Relationship Id="rId10" Type="http://schemas.openxmlformats.org/officeDocument/2006/relationships/fontTable" Target="fontTable.xml"/><Relationship Id="rId4" Type="http://schemas.openxmlformats.org/officeDocument/2006/relationships/hyperlink" Target="https://eldebatedehoy.es/autor/amaya-azcona" TargetMode="External"/><Relationship Id="rId9" Type="http://schemas.openxmlformats.org/officeDocument/2006/relationships/hyperlink" Target="https://www.redmadre.es/conocenos/documentacion/mapa-de-la-maternidad/mapa-de-la-maternidad-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675</Words>
  <Characters>3718</Characters>
  <Application>Microsoft Office Word</Application>
  <DocSecurity>0</DocSecurity>
  <Lines>30</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Carmona Soriano</dc:creator>
  <cp:keywords/>
  <dc:description/>
  <cp:lastModifiedBy>Marta Carmona Soriano</cp:lastModifiedBy>
  <cp:revision>1</cp:revision>
  <dcterms:created xsi:type="dcterms:W3CDTF">2021-03-14T11:29:00Z</dcterms:created>
  <dcterms:modified xsi:type="dcterms:W3CDTF">2021-03-14T11:34:00Z</dcterms:modified>
</cp:coreProperties>
</file>