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CA" w:rsidRDefault="00C65BCA" w:rsidP="005515F7">
      <w:pPr>
        <w:pStyle w:val="Ttulo"/>
        <w:jc w:val="center"/>
      </w:pPr>
      <w:r>
        <w:t>LA CUARESMA EN LOS PRIMEROS CRISTIANOS</w:t>
      </w:r>
    </w:p>
    <w:sdt>
      <w:sdtPr>
        <w:rPr>
          <w:rFonts w:eastAsiaTheme="minorEastAsia" w:cstheme="minorBidi"/>
          <w:b w:val="0"/>
          <w:bCs w:val="0"/>
          <w:color w:val="auto"/>
          <w:sz w:val="24"/>
          <w:szCs w:val="22"/>
          <w:lang w:val="es-ES" w:eastAsia="ja-JP"/>
        </w:rPr>
        <w:id w:val="1404644508"/>
        <w:docPartObj>
          <w:docPartGallery w:val="Table of Contents"/>
          <w:docPartUnique/>
        </w:docPartObj>
      </w:sdtPr>
      <w:sdtEndPr>
        <w:rPr>
          <w:noProof/>
          <w:lang w:val="es-ES_tradnl"/>
        </w:rPr>
      </w:sdtEndPr>
      <w:sdtContent>
        <w:p w:rsidR="005515F7" w:rsidRDefault="005515F7">
          <w:pPr>
            <w:pStyle w:val="TtulodeTDC"/>
          </w:pPr>
          <w:r>
            <w:rPr>
              <w:lang w:val="es-ES"/>
            </w:rPr>
            <w:t>Tabla de contenido</w:t>
          </w:r>
        </w:p>
        <w:p w:rsidR="005515F7" w:rsidRDefault="006156AE">
          <w:pPr>
            <w:pStyle w:val="TDC2"/>
            <w:tabs>
              <w:tab w:val="right" w:leader="dot" w:pos="8488"/>
            </w:tabs>
            <w:rPr>
              <w:b w:val="0"/>
              <w:noProof/>
              <w:sz w:val="24"/>
              <w:szCs w:val="24"/>
            </w:rPr>
          </w:pPr>
          <w:r w:rsidRPr="006156AE">
            <w:fldChar w:fldCharType="begin"/>
          </w:r>
          <w:r w:rsidR="005515F7">
            <w:instrText xml:space="preserve"> TOC \o "1-3" </w:instrText>
          </w:r>
          <w:r w:rsidRPr="006156AE">
            <w:fldChar w:fldCharType="separate"/>
          </w:r>
          <w:r w:rsidR="005515F7">
            <w:rPr>
              <w:noProof/>
            </w:rPr>
            <w:t>LOS PRIMEROS PASOS</w:t>
          </w:r>
          <w:r w:rsidR="005515F7">
            <w:rPr>
              <w:noProof/>
            </w:rPr>
            <w:tab/>
          </w:r>
          <w:r>
            <w:rPr>
              <w:noProof/>
            </w:rPr>
            <w:fldChar w:fldCharType="begin"/>
          </w:r>
          <w:r w:rsidR="005515F7">
            <w:rPr>
              <w:noProof/>
            </w:rPr>
            <w:instrText xml:space="preserve"> PAGEREF _Toc222667881 \h </w:instrText>
          </w:r>
          <w:r>
            <w:rPr>
              <w:noProof/>
            </w:rPr>
          </w:r>
          <w:r>
            <w:rPr>
              <w:noProof/>
            </w:rPr>
            <w:fldChar w:fldCharType="separate"/>
          </w:r>
          <w:r w:rsidR="003A05FF">
            <w:rPr>
              <w:noProof/>
            </w:rPr>
            <w:t>1</w:t>
          </w:r>
          <w:r>
            <w:rPr>
              <w:noProof/>
            </w:rPr>
            <w:fldChar w:fldCharType="end"/>
          </w:r>
        </w:p>
        <w:p w:rsidR="005515F7" w:rsidRDefault="005515F7">
          <w:pPr>
            <w:pStyle w:val="TDC3"/>
            <w:tabs>
              <w:tab w:val="right" w:leader="dot" w:pos="8488"/>
            </w:tabs>
            <w:rPr>
              <w:noProof/>
              <w:sz w:val="24"/>
              <w:szCs w:val="24"/>
            </w:rPr>
          </w:pPr>
          <w:r>
            <w:rPr>
              <w:noProof/>
            </w:rPr>
            <w:t>En el siglo IV se consolida la estructura cuaresmal de cuarenta días</w:t>
          </w:r>
          <w:r>
            <w:rPr>
              <w:noProof/>
            </w:rPr>
            <w:tab/>
          </w:r>
          <w:r w:rsidR="006156AE">
            <w:rPr>
              <w:noProof/>
            </w:rPr>
            <w:fldChar w:fldCharType="begin"/>
          </w:r>
          <w:r>
            <w:rPr>
              <w:noProof/>
            </w:rPr>
            <w:instrText xml:space="preserve"> PAGEREF _Toc222667882 \h </w:instrText>
          </w:r>
          <w:r w:rsidR="006156AE">
            <w:rPr>
              <w:noProof/>
            </w:rPr>
          </w:r>
          <w:r w:rsidR="006156AE">
            <w:rPr>
              <w:noProof/>
            </w:rPr>
            <w:fldChar w:fldCharType="separate"/>
          </w:r>
          <w:r w:rsidR="003A05FF">
            <w:rPr>
              <w:noProof/>
            </w:rPr>
            <w:t>1</w:t>
          </w:r>
          <w:r w:rsidR="006156AE">
            <w:rPr>
              <w:noProof/>
            </w:rPr>
            <w:fldChar w:fldCharType="end"/>
          </w:r>
        </w:p>
        <w:p w:rsidR="005515F7" w:rsidRDefault="005515F7">
          <w:pPr>
            <w:pStyle w:val="TDC2"/>
            <w:tabs>
              <w:tab w:val="right" w:leader="dot" w:pos="8488"/>
            </w:tabs>
            <w:rPr>
              <w:b w:val="0"/>
              <w:noProof/>
              <w:sz w:val="24"/>
              <w:szCs w:val="24"/>
            </w:rPr>
          </w:pPr>
          <w:r>
            <w:rPr>
              <w:noProof/>
            </w:rPr>
            <w:t>¿POR QUÉ LA CENIZA?</w:t>
          </w:r>
          <w:r>
            <w:rPr>
              <w:noProof/>
            </w:rPr>
            <w:tab/>
          </w:r>
          <w:r w:rsidR="006156AE">
            <w:rPr>
              <w:noProof/>
            </w:rPr>
            <w:fldChar w:fldCharType="begin"/>
          </w:r>
          <w:r>
            <w:rPr>
              <w:noProof/>
            </w:rPr>
            <w:instrText xml:space="preserve"> PAGEREF _Toc222667883 \h </w:instrText>
          </w:r>
          <w:r w:rsidR="006156AE">
            <w:rPr>
              <w:noProof/>
            </w:rPr>
          </w:r>
          <w:r w:rsidR="006156AE">
            <w:rPr>
              <w:noProof/>
            </w:rPr>
            <w:fldChar w:fldCharType="separate"/>
          </w:r>
          <w:r w:rsidR="003A05FF">
            <w:rPr>
              <w:noProof/>
            </w:rPr>
            <w:t>2</w:t>
          </w:r>
          <w:r w:rsidR="006156AE">
            <w:rPr>
              <w:noProof/>
            </w:rPr>
            <w:fldChar w:fldCharType="end"/>
          </w:r>
        </w:p>
        <w:p w:rsidR="005515F7" w:rsidRDefault="005515F7">
          <w:pPr>
            <w:pStyle w:val="TDC2"/>
            <w:tabs>
              <w:tab w:val="right" w:leader="dot" w:pos="8488"/>
            </w:tabs>
            <w:rPr>
              <w:b w:val="0"/>
              <w:noProof/>
              <w:sz w:val="24"/>
              <w:szCs w:val="24"/>
            </w:rPr>
          </w:pPr>
          <w:r>
            <w:rPr>
              <w:noProof/>
            </w:rPr>
            <w:t>¿POR QUÉ CUARENTA DÍAS?</w:t>
          </w:r>
          <w:r>
            <w:rPr>
              <w:noProof/>
            </w:rPr>
            <w:tab/>
          </w:r>
          <w:r w:rsidR="006156AE">
            <w:rPr>
              <w:noProof/>
            </w:rPr>
            <w:fldChar w:fldCharType="begin"/>
          </w:r>
          <w:r>
            <w:rPr>
              <w:noProof/>
            </w:rPr>
            <w:instrText xml:space="preserve"> PAGEREF _Toc222667884 \h </w:instrText>
          </w:r>
          <w:r w:rsidR="006156AE">
            <w:rPr>
              <w:noProof/>
            </w:rPr>
          </w:r>
          <w:r w:rsidR="006156AE">
            <w:rPr>
              <w:noProof/>
            </w:rPr>
            <w:fldChar w:fldCharType="separate"/>
          </w:r>
          <w:r w:rsidR="003A05FF">
            <w:rPr>
              <w:noProof/>
            </w:rPr>
            <w:t>3</w:t>
          </w:r>
          <w:r w:rsidR="006156AE">
            <w:rPr>
              <w:noProof/>
            </w:rPr>
            <w:fldChar w:fldCharType="end"/>
          </w:r>
        </w:p>
        <w:p w:rsidR="005515F7" w:rsidRDefault="006156AE">
          <w:r>
            <w:rPr>
              <w:rFonts w:asciiTheme="minorHAnsi" w:hAnsiTheme="minorHAnsi"/>
              <w:sz w:val="22"/>
            </w:rPr>
            <w:fldChar w:fldCharType="end"/>
          </w:r>
        </w:p>
      </w:sdtContent>
    </w:sdt>
    <w:p w:rsidR="00C65BCA" w:rsidRDefault="00C65BCA" w:rsidP="00C65BCA"/>
    <w:p w:rsidR="005515F7" w:rsidRDefault="005515F7" w:rsidP="00C65BCA"/>
    <w:p w:rsidR="005515F7" w:rsidRDefault="005515F7" w:rsidP="00C65BCA"/>
    <w:p w:rsidR="00C65BCA" w:rsidRDefault="00C65BCA" w:rsidP="00C65BCA">
      <w:r>
        <w:t>La celebración de la Pascua del Seño</w:t>
      </w:r>
      <w:bookmarkStart w:id="0" w:name="_GoBack"/>
      <w:bookmarkEnd w:id="0"/>
      <w:r>
        <w:t xml:space="preserve">r, constituye, sin duda, la fiesta primordial del año litúrgico. De aquí que, cuando en el siglo II, la Iglesia comenzó a celebrar anualmente el misterio pascual de Cristo, advirtió la necesidad de una preparación adecuada, por medio de la oración y del ayuno, según el modo prescrito por el Señor. Surgió así la piadosa costumbre del ayuno </w:t>
      </w:r>
      <w:proofErr w:type="spellStart"/>
      <w:r>
        <w:t>infrapascual</w:t>
      </w:r>
      <w:proofErr w:type="spellEnd"/>
      <w:r>
        <w:t xml:space="preserve"> del viernes y sábado santos, como preparación al Domingo de Resurrección.</w:t>
      </w:r>
    </w:p>
    <w:p w:rsidR="00C65BCA" w:rsidRDefault="00C65BCA" w:rsidP="00C65BCA"/>
    <w:p w:rsidR="00C65BCA" w:rsidRDefault="00C65BCA" w:rsidP="00C65BCA"/>
    <w:p w:rsidR="00C65BCA" w:rsidRDefault="00C65BCA" w:rsidP="00C65BCA"/>
    <w:p w:rsidR="00C65BCA" w:rsidRDefault="00C65BCA" w:rsidP="005515F7">
      <w:pPr>
        <w:pStyle w:val="Ttulo2"/>
      </w:pPr>
      <w:bookmarkStart w:id="1" w:name="_Toc222667881"/>
      <w:r>
        <w:t>LOS PRIMEROS PASOS</w:t>
      </w:r>
      <w:bookmarkEnd w:id="1"/>
    </w:p>
    <w:p w:rsidR="00C65BCA" w:rsidRDefault="00C65BCA" w:rsidP="00C65BCA"/>
    <w:p w:rsidR="00C65BCA" w:rsidRDefault="00C65BCA" w:rsidP="00C65BCA">
      <w:r>
        <w:t>Paso a paso, mediante un proceso de sedimentación, este período de preparación pascual fue consolidándose hasta llegar a constituir la realidad litúrgica que hoy conocemos como Tiempo de Cuaresma. Influyeron también, sin duda, las exigencias del catecumenado y la disciplina penitencial para la reconciliación de los penitentes.</w:t>
      </w:r>
    </w:p>
    <w:p w:rsidR="00C65BCA" w:rsidRDefault="00C65BCA" w:rsidP="00C65BCA"/>
    <w:p w:rsidR="00C65BCA" w:rsidRDefault="00C65BCA" w:rsidP="00C65BCA">
      <w:r>
        <w:t>La primitiva celebración de la Pascua del Señor conoció la praxis de un ayuno preparatorio el viernes y sábado previos a dicha conmemoración.</w:t>
      </w:r>
    </w:p>
    <w:p w:rsidR="00C65BCA" w:rsidRDefault="00C65BCA" w:rsidP="00C65BCA"/>
    <w:p w:rsidR="00C65BCA" w:rsidRDefault="00C65BCA" w:rsidP="00C65BCA">
      <w:r>
        <w:t xml:space="preserve">A esta práctica podría aludir la </w:t>
      </w:r>
      <w:proofErr w:type="spellStart"/>
      <w:r>
        <w:t>TraditioApostolica</w:t>
      </w:r>
      <w:proofErr w:type="spellEnd"/>
      <w:r>
        <w:t>, documento de comienzos del siglo III, cuando exige que los candidatos al bautismo ayunen el viernes y transcurran la noche del sábado en vela.</w:t>
      </w:r>
    </w:p>
    <w:p w:rsidR="00C65BCA" w:rsidRDefault="00C65BCA" w:rsidP="00C65BCA"/>
    <w:p w:rsidR="00C65BCA" w:rsidRDefault="00C65BCA" w:rsidP="00C65BCA">
      <w:r>
        <w:t>Por otra parte, en el siglo III, la Iglesia de Alejandría, de hondas y mutuas relaciones con la sede romana, vivía una semana de ayuno previo a las fiestas pascuales.</w:t>
      </w:r>
    </w:p>
    <w:p w:rsidR="00C65BCA" w:rsidRDefault="00C65BCA" w:rsidP="00C65BCA"/>
    <w:p w:rsidR="00C65BCA" w:rsidRDefault="00C65BCA" w:rsidP="005515F7">
      <w:pPr>
        <w:pStyle w:val="Ttulo3"/>
      </w:pPr>
      <w:bookmarkStart w:id="2" w:name="_Toc222667882"/>
      <w:r>
        <w:t>En el siglo IV se consolida la estructura cuaresmal de cuarenta días</w:t>
      </w:r>
      <w:bookmarkEnd w:id="2"/>
    </w:p>
    <w:p w:rsidR="00C65BCA" w:rsidRDefault="00C65BCA" w:rsidP="00C65BCA"/>
    <w:p w:rsidR="00C65BCA" w:rsidRDefault="00C65BCA" w:rsidP="00C65BCA">
      <w:r>
        <w:t xml:space="preserve">De todos modos, como en otros ámbitos de la vida de la Iglesia, habrá que esperar hasta el siglo IV para encontrar los primeros atisbos de una estructura orgánica de este tiempo litúrgico. Sin embargo, mientras en esta época aparece ya consolidada en casi </w:t>
      </w:r>
      <w:r>
        <w:lastRenderedPageBreak/>
        <w:t xml:space="preserve">todas las Iglesias la institución de la cuaresma de cuarenta días, el período de preparación pascual se circunscribía en  Roma a tres semanas de ayuno diario, excepto sábados y domingos. Este ayuno </w:t>
      </w:r>
      <w:proofErr w:type="spellStart"/>
      <w:r>
        <w:t>prepascual</w:t>
      </w:r>
      <w:proofErr w:type="spellEnd"/>
      <w:r>
        <w:t xml:space="preserve"> de tres semanas se mantuvo poco tiempo en vigor, pues a finales del siglo IV, la Urbe conocía ya la estructura cuaresmal de cuarenta días.</w:t>
      </w:r>
    </w:p>
    <w:p w:rsidR="00C65BCA" w:rsidRDefault="00C65BCA" w:rsidP="00C65BCA"/>
    <w:p w:rsidR="00C65BCA" w:rsidRDefault="00C65BCA" w:rsidP="00C65BCA">
      <w:r>
        <w:t xml:space="preserve">El período cuaresmal de seis semanas de duración nació probablemente vinculado a la práctica penitencial: los penitentes comenzaban su preparación más intensa el sexto domingo antes de Pascua y vivían un ayuno prolongado hasta el día de la reconciliación, que acaecía durante la asamblea eucarística del Jueves Santo. Como este período de penitencia duraba cuarenta días, recibió el nombre de </w:t>
      </w:r>
      <w:proofErr w:type="spellStart"/>
      <w:r>
        <w:t>Quadragesima</w:t>
      </w:r>
      <w:proofErr w:type="spellEnd"/>
      <w:r>
        <w:t xml:space="preserve"> o cuaresma.</w:t>
      </w:r>
    </w:p>
    <w:p w:rsidR="00C65BCA" w:rsidRDefault="00C65BCA" w:rsidP="00C65BCA"/>
    <w:p w:rsidR="00C65BCA" w:rsidRDefault="00C65BCA" w:rsidP="00C65BCA">
      <w:r>
        <w:t>Durante el primer estadio de organización cuaresmal se celebraban tan sólo las reuniones eucarísticas dominicales, si bien entre semana existían asambleas no eucarísticas: los miércoles y viernes.</w:t>
      </w:r>
    </w:p>
    <w:p w:rsidR="00C65BCA" w:rsidRDefault="00C65BCA" w:rsidP="00C65BCA"/>
    <w:p w:rsidR="00C65BCA" w:rsidRDefault="00C65BCA" w:rsidP="00C65BCA">
      <w:r>
        <w:t>Pero a finales del siglo VI las reuniones del lunes, miércoles y viernes celebraban ya la eucaristía. Más tarde, se añadieron nuevas asambleas eucarísticas los martes y sábados. Por último, el proceso se cerró bajo el pontificado de Gregorio II (715-731), con la asignación de un formulario eucarístico para los jueves de cuaresma.</w:t>
      </w:r>
    </w:p>
    <w:p w:rsidR="00C65BCA" w:rsidRDefault="00C65BCA" w:rsidP="00C65BCA"/>
    <w:p w:rsidR="00C65BCA" w:rsidRDefault="00C65BCA" w:rsidP="00C65BCA"/>
    <w:p w:rsidR="00C65BCA" w:rsidRDefault="00C65BCA" w:rsidP="00C65BCA"/>
    <w:p w:rsidR="00C65BCA" w:rsidRDefault="00C65BCA" w:rsidP="005515F7">
      <w:pPr>
        <w:pStyle w:val="Ttulo2"/>
      </w:pPr>
      <w:bookmarkStart w:id="3" w:name="_Toc222667883"/>
      <w:r>
        <w:t>¿POR QUÉ LA CENIZA?</w:t>
      </w:r>
      <w:bookmarkEnd w:id="3"/>
    </w:p>
    <w:p w:rsidR="00C65BCA" w:rsidRDefault="00C65BCA" w:rsidP="00C65BCA"/>
    <w:p w:rsidR="00C65BCA" w:rsidRDefault="00C65BCA" w:rsidP="00C65BCA">
      <w:r>
        <w:t>Hacia finales del siglo V, el miércoles y viernes previos al primer domingo de cuaresma comenzaron a celebrarse cómo si formaran parte del período penitencial, probablemente como medio de compensar los domingos y días en los que se rompía el ayuno.</w:t>
      </w:r>
    </w:p>
    <w:p w:rsidR="00C65BCA" w:rsidRDefault="00C65BCA" w:rsidP="00C65BCA"/>
    <w:p w:rsidR="00C65BCA" w:rsidRDefault="00C65BCA" w:rsidP="00C65BCA">
      <w:r>
        <w:t>Dicho miércoles, los penitentes por la imposición de la ceniza, ingresaban en el orden que regulaba la penitencia canónica.</w:t>
      </w:r>
    </w:p>
    <w:p w:rsidR="00C65BCA" w:rsidRDefault="00C65BCA" w:rsidP="00C65BCA"/>
    <w:p w:rsidR="00C65BCA" w:rsidRDefault="00C65BCA" w:rsidP="00C65BCA">
      <w:r>
        <w:t xml:space="preserve">Cuando la institución penitencial desapareció, el rito se extendió a toda la comunidad cristiana: este es el origen del Miércoles de Ceniza o «Feria IV </w:t>
      </w:r>
      <w:proofErr w:type="spellStart"/>
      <w:r>
        <w:t>anerum</w:t>
      </w:r>
      <w:proofErr w:type="spellEnd"/>
      <w:r>
        <w:t>».</w:t>
      </w:r>
    </w:p>
    <w:p w:rsidR="00C65BCA" w:rsidRDefault="00C65BCA" w:rsidP="00C65BCA"/>
    <w:p w:rsidR="00C65BCA" w:rsidRDefault="00C65BCA" w:rsidP="00C65BCA">
      <w:r>
        <w:t>El proceso de alargamiento del período penitencial continuó de forma irremediable. Esta anticipación del ayuno cuaresmal no es una práctica exclusivamente romana: se encuentra también en Oriente, y en diversas regiones de Occidente.</w:t>
      </w:r>
    </w:p>
    <w:p w:rsidR="00C65BCA" w:rsidRDefault="00C65BCA" w:rsidP="00C65BCA"/>
    <w:p w:rsidR="00C65BCA" w:rsidRDefault="00C65BCA" w:rsidP="00C65BCA">
      <w:r>
        <w:t>Probablemente se trata de una praxis originada en la ascesis monástica y más tarde propagada entre la comunidad cristiana, aunque resulte difícil conocer sus características.</w:t>
      </w:r>
    </w:p>
    <w:p w:rsidR="00C65BCA" w:rsidRDefault="00C65BCA" w:rsidP="00C65BCA"/>
    <w:p w:rsidR="00C65BCA" w:rsidRDefault="00C65BCA" w:rsidP="005515F7">
      <w:pPr>
        <w:pStyle w:val="Ttulo2"/>
      </w:pPr>
      <w:bookmarkStart w:id="4" w:name="_Toc222667884"/>
      <w:r>
        <w:t>¿POR QUÉ CUARENTA DÍAS?</w:t>
      </w:r>
      <w:bookmarkEnd w:id="4"/>
    </w:p>
    <w:p w:rsidR="00C65BCA" w:rsidRDefault="00C65BCA" w:rsidP="00C65BCA"/>
    <w:p w:rsidR="00C65BCA" w:rsidRDefault="00C65BCA" w:rsidP="00C65BCA">
      <w:r>
        <w:t>El significado teológico de la Cuaresma es muy rico. Su estructura de cuarentena conlleva un enfoque doctrinal peculiar.</w:t>
      </w:r>
    </w:p>
    <w:p w:rsidR="00C65BCA" w:rsidRDefault="00C65BCA" w:rsidP="00C65BCA"/>
    <w:p w:rsidR="00C65BCA" w:rsidRDefault="00C65BCA" w:rsidP="00C65BCA">
      <w:r>
        <w:t>En efecto, cuando el ayuno se limitaba a dos días —o una semana a lo sumo—, esta praxis litúrgica podía justificarse simplemente por la tristeza de la Iglesia ante la ausencia del Esposo, o por el cli­ma de ansiosa espera; mientras que el ayuno cuares­mal supone desde el principio unas connotaciones propias, impuestas por el significado simbólico del número cuarenta.</w:t>
      </w:r>
    </w:p>
    <w:p w:rsidR="00C65BCA" w:rsidRDefault="00C65BCA" w:rsidP="00C65BCA"/>
    <w:p w:rsidR="00C65BCA" w:rsidRDefault="00C65BCA" w:rsidP="00C65BCA">
      <w:r>
        <w:t>En primer lugar, no debe pasarse por alto que toda la tradición occidental inicia la Cuaresma con la lectura del evangelio de las tentaciones de Jesús en el desierto: el período cuaresmal constituye, pues, una experiencia de desierto, que al igual que en el caso del Señor, se prolonga durante cuarenta días.</w:t>
      </w:r>
    </w:p>
    <w:p w:rsidR="00C65BCA" w:rsidRDefault="00C65BCA" w:rsidP="00C65BCA"/>
    <w:p w:rsidR="00C65BCA" w:rsidRDefault="00C65BCA" w:rsidP="00C65BCA">
      <w:r>
        <w:t>En la Cuaresma, la Iglesia vive un combate espiritual intenso, como tiempo de ayuno y de prueba. Así lo manifiestan también los cuarenta años de peregrinación del pueblo de Israel por el Sinaí.</w:t>
      </w:r>
    </w:p>
    <w:p w:rsidR="00C65BCA" w:rsidRDefault="00C65BCA" w:rsidP="00C65BCA"/>
    <w:p w:rsidR="00C65BCA" w:rsidRDefault="00C65BCA" w:rsidP="00C65BCA">
      <w:r>
        <w:t>Otros simbolismos enriquecen el número cuarenta, como se advierte en el Antiguo y Nuevo Testamento. Así, la cuarentena evoca la idea de preparación: cuarenta días de Moisés y Elías previos al encuentro de Yahveh; cuarenta días empleados por Jonás para alcanzar la penitencia y el perdón; cuarenta días de ayuno de Jesús antes del comienzo de su ministerio público. La Cuaresma es un período de preparación para la celebración de las solemnidades pascuales: iniciación cristiana y reconciliación de los penitentes.</w:t>
      </w:r>
    </w:p>
    <w:p w:rsidR="00C65BCA" w:rsidRDefault="00C65BCA" w:rsidP="00C65BCA"/>
    <w:p w:rsidR="00C65BCA" w:rsidRDefault="00C65BCA" w:rsidP="00C65BCA">
      <w:r>
        <w:t>Por último, la tradición cristiana ha interpretado también el número cuarenta como expresión del tiempo de la vida presente, anticipo del mundo futuro. El Concilio Vaticano II(cfr. SC 109) ha señalado que la Cuaresma posee una doble dimensión, bautismal y penitencial, y ha subrayado su carácter de tiempo de preparación para la Pascua en un clima de atenta escucha a la Palabra de Dios y oración incesante.</w:t>
      </w:r>
    </w:p>
    <w:p w:rsidR="00C65BCA" w:rsidRDefault="00C65BCA" w:rsidP="00C65BCA"/>
    <w:p w:rsidR="00C65BCA" w:rsidRDefault="00C65BCA" w:rsidP="00C65BCA">
      <w:r>
        <w:t xml:space="preserve">El período cuaresmal concluye la mañana del Jueves Santo con la Misa </w:t>
      </w:r>
      <w:proofErr w:type="spellStart"/>
      <w:r>
        <w:t>crismal</w:t>
      </w:r>
      <w:proofErr w:type="spellEnd"/>
      <w:r>
        <w:t xml:space="preserve"> —</w:t>
      </w:r>
      <w:proofErr w:type="spellStart"/>
      <w:r>
        <w:t>MissaChrismalis</w:t>
      </w:r>
      <w:proofErr w:type="spellEnd"/>
      <w:r>
        <w:t>— que el obispo concelebra con sus presbíteros. Esta Misa manifiesta la comunión del obispo y sus presbíteros en el único e idéntico sacerdocio y ministerio de Cristo. Durante la celebración se bendicen, además, los santos óleos y se consagra el crisma.</w:t>
      </w:r>
    </w:p>
    <w:p w:rsidR="00C65BCA" w:rsidRDefault="00C65BCA" w:rsidP="00C65BCA"/>
    <w:p w:rsidR="00362F02" w:rsidRDefault="00C65BCA" w:rsidP="00C65BCA">
      <w:r>
        <w:t>El tiempo de Cuaresma se extiende desde el miércoles de Ceniza hasta la Misa de la cena del Señor exclusive. El miércoles de Ceniza es día de ayuno y abstinencia; los viernes de Cuaresma se observa la abstinencia de carne. El Viernes Santo también se viven el ayuno y la abstinencia.</w:t>
      </w:r>
    </w:p>
    <w:sectPr w:rsidR="00362F02" w:rsidSect="00362F02">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C65BCA"/>
    <w:rsid w:val="000E1901"/>
    <w:rsid w:val="001D6822"/>
    <w:rsid w:val="00214051"/>
    <w:rsid w:val="002A6094"/>
    <w:rsid w:val="003553D0"/>
    <w:rsid w:val="00362F02"/>
    <w:rsid w:val="003A05FF"/>
    <w:rsid w:val="005515F7"/>
    <w:rsid w:val="006156AE"/>
    <w:rsid w:val="00723029"/>
    <w:rsid w:val="00734E19"/>
    <w:rsid w:val="007E6A05"/>
    <w:rsid w:val="00B37C69"/>
    <w:rsid w:val="00C65BCA"/>
    <w:rsid w:val="00F85DC1"/>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5"/>
    <w:pPr>
      <w:ind w:firstLine="360"/>
      <w:jc w:val="both"/>
    </w:pPr>
    <w:rPr>
      <w:rFonts w:asciiTheme="majorHAnsi" w:hAnsiTheme="majorHAnsi"/>
      <w:szCs w:val="22"/>
    </w:rPr>
  </w:style>
  <w:style w:type="paragraph" w:styleId="Ttulo1">
    <w:name w:val="heading 1"/>
    <w:basedOn w:val="Normal"/>
    <w:next w:val="Normal"/>
    <w:link w:val="Ttulo1Car"/>
    <w:uiPriority w:val="9"/>
    <w:qFormat/>
    <w:rsid w:val="005515F7"/>
    <w:pPr>
      <w:keepNext/>
      <w:keepLines/>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723029"/>
    <w:pPr>
      <w:keepNext/>
      <w:keepLines/>
      <w:spacing w:before="200" w:line="276" w:lineRule="auto"/>
      <w:ind w:firstLine="0"/>
      <w:outlineLvl w:val="1"/>
    </w:pPr>
    <w:rPr>
      <w:rFonts w:ascii="Arial Rounded MT Bold" w:eastAsiaTheme="majorEastAsia" w:hAnsi="Arial Rounded MT Bold" w:cstheme="majorBidi"/>
      <w:b/>
      <w:bCs/>
      <w:szCs w:val="26"/>
    </w:rPr>
  </w:style>
  <w:style w:type="paragraph" w:styleId="Ttulo3">
    <w:name w:val="heading 3"/>
    <w:basedOn w:val="Normal"/>
    <w:next w:val="Normal"/>
    <w:link w:val="Ttulo3Car"/>
    <w:autoRedefine/>
    <w:uiPriority w:val="9"/>
    <w:unhideWhenUsed/>
    <w:qFormat/>
    <w:rsid w:val="00214051"/>
    <w:pPr>
      <w:keepNext/>
      <w:keepLines/>
      <w:spacing w:before="20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3029"/>
    <w:rPr>
      <w:rFonts w:ascii="Arial Rounded MT Bold" w:eastAsiaTheme="majorEastAsia" w:hAnsi="Arial Rounded MT Bold" w:cstheme="majorBidi"/>
      <w:b/>
      <w:bCs/>
      <w:szCs w:val="26"/>
    </w:rPr>
  </w:style>
  <w:style w:type="character" w:customStyle="1" w:styleId="Ttulo3Car">
    <w:name w:val="Título 3 Car"/>
    <w:basedOn w:val="Fuentedeprrafopredeter"/>
    <w:link w:val="Ttulo3"/>
    <w:uiPriority w:val="9"/>
    <w:rsid w:val="00214051"/>
    <w:rPr>
      <w:rFonts w:ascii="Arial" w:eastAsiaTheme="majorEastAsia" w:hAnsi="Arial" w:cstheme="majorBidi"/>
      <w:b/>
      <w:bCs/>
    </w:rPr>
  </w:style>
  <w:style w:type="paragraph" w:styleId="Ttulo">
    <w:name w:val="Title"/>
    <w:basedOn w:val="Normal"/>
    <w:next w:val="Normal"/>
    <w:link w:val="TtuloCar"/>
    <w:uiPriority w:val="10"/>
    <w:qFormat/>
    <w:rsid w:val="005515F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15F7"/>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5515F7"/>
    <w:rPr>
      <w:rFonts w:asciiTheme="majorHAnsi" w:eastAsiaTheme="majorEastAsia" w:hAnsiTheme="majorHAnsi" w:cstheme="majorBidi"/>
      <w:b/>
      <w:bCs/>
      <w:color w:val="345A8A" w:themeColor="accent1" w:themeShade="B5"/>
      <w:sz w:val="32"/>
      <w:szCs w:val="32"/>
    </w:rPr>
  </w:style>
  <w:style w:type="paragraph" w:styleId="TtulodeTDC">
    <w:name w:val="TOC Heading"/>
    <w:basedOn w:val="Ttulo1"/>
    <w:next w:val="Normal"/>
    <w:uiPriority w:val="39"/>
    <w:unhideWhenUsed/>
    <w:qFormat/>
    <w:rsid w:val="005515F7"/>
    <w:pPr>
      <w:spacing w:line="276" w:lineRule="auto"/>
      <w:ind w:firstLine="0"/>
      <w:jc w:val="left"/>
      <w:outlineLvl w:val="9"/>
    </w:pPr>
    <w:rPr>
      <w:color w:val="365F91" w:themeColor="accent1" w:themeShade="BF"/>
      <w:sz w:val="28"/>
      <w:szCs w:val="28"/>
      <w:lang w:eastAsia="es-ES"/>
    </w:rPr>
  </w:style>
  <w:style w:type="paragraph" w:styleId="TDC2">
    <w:name w:val="toc 2"/>
    <w:basedOn w:val="Normal"/>
    <w:next w:val="Normal"/>
    <w:autoRedefine/>
    <w:uiPriority w:val="39"/>
    <w:unhideWhenUsed/>
    <w:rsid w:val="005515F7"/>
    <w:pPr>
      <w:ind w:left="240"/>
      <w:jc w:val="left"/>
    </w:pPr>
    <w:rPr>
      <w:rFonts w:asciiTheme="minorHAnsi" w:hAnsiTheme="minorHAnsi"/>
      <w:b/>
      <w:sz w:val="22"/>
    </w:rPr>
  </w:style>
  <w:style w:type="paragraph" w:styleId="TDC3">
    <w:name w:val="toc 3"/>
    <w:basedOn w:val="Normal"/>
    <w:next w:val="Normal"/>
    <w:autoRedefine/>
    <w:uiPriority w:val="39"/>
    <w:unhideWhenUsed/>
    <w:rsid w:val="005515F7"/>
    <w:pPr>
      <w:ind w:left="480"/>
      <w:jc w:val="left"/>
    </w:pPr>
    <w:rPr>
      <w:rFonts w:asciiTheme="minorHAnsi" w:hAnsiTheme="minorHAnsi"/>
      <w:sz w:val="22"/>
    </w:rPr>
  </w:style>
  <w:style w:type="paragraph" w:styleId="Textodeglobo">
    <w:name w:val="Balloon Text"/>
    <w:basedOn w:val="Normal"/>
    <w:link w:val="TextodegloboCar"/>
    <w:uiPriority w:val="99"/>
    <w:semiHidden/>
    <w:unhideWhenUsed/>
    <w:rsid w:val="005515F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15F7"/>
    <w:rPr>
      <w:rFonts w:ascii="Lucida Grande" w:hAnsi="Lucida Grande" w:cs="Lucida Grande"/>
      <w:sz w:val="18"/>
      <w:szCs w:val="18"/>
    </w:rPr>
  </w:style>
  <w:style w:type="paragraph" w:styleId="TDC1">
    <w:name w:val="toc 1"/>
    <w:basedOn w:val="Normal"/>
    <w:next w:val="Normal"/>
    <w:autoRedefine/>
    <w:uiPriority w:val="39"/>
    <w:unhideWhenUsed/>
    <w:rsid w:val="005515F7"/>
    <w:pPr>
      <w:spacing w:before="120"/>
      <w:jc w:val="left"/>
    </w:pPr>
    <w:rPr>
      <w:rFonts w:asciiTheme="minorHAnsi" w:hAnsiTheme="minorHAnsi"/>
      <w:b/>
      <w:szCs w:val="24"/>
    </w:rPr>
  </w:style>
  <w:style w:type="paragraph" w:styleId="TDC4">
    <w:name w:val="toc 4"/>
    <w:basedOn w:val="Normal"/>
    <w:next w:val="Normal"/>
    <w:autoRedefine/>
    <w:uiPriority w:val="39"/>
    <w:unhideWhenUsed/>
    <w:rsid w:val="005515F7"/>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5515F7"/>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5515F7"/>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5515F7"/>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5515F7"/>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5515F7"/>
    <w:pPr>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5"/>
    <w:pPr>
      <w:ind w:firstLine="360"/>
      <w:jc w:val="both"/>
    </w:pPr>
    <w:rPr>
      <w:rFonts w:asciiTheme="majorHAnsi" w:hAnsiTheme="majorHAnsi"/>
      <w:szCs w:val="22"/>
    </w:rPr>
  </w:style>
  <w:style w:type="paragraph" w:styleId="Ttulo1">
    <w:name w:val="heading 1"/>
    <w:basedOn w:val="Normal"/>
    <w:next w:val="Normal"/>
    <w:link w:val="Ttulo1Car"/>
    <w:uiPriority w:val="9"/>
    <w:qFormat/>
    <w:rsid w:val="005515F7"/>
    <w:pPr>
      <w:keepNext/>
      <w:keepLines/>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723029"/>
    <w:pPr>
      <w:keepNext/>
      <w:keepLines/>
      <w:spacing w:before="200" w:line="276" w:lineRule="auto"/>
      <w:ind w:firstLine="0"/>
      <w:outlineLvl w:val="1"/>
    </w:pPr>
    <w:rPr>
      <w:rFonts w:ascii="Arial Rounded MT Bold" w:eastAsiaTheme="majorEastAsia" w:hAnsi="Arial Rounded MT Bold" w:cstheme="majorBidi"/>
      <w:b/>
      <w:bCs/>
      <w:szCs w:val="26"/>
    </w:rPr>
  </w:style>
  <w:style w:type="paragraph" w:styleId="Ttulo3">
    <w:name w:val="heading 3"/>
    <w:basedOn w:val="Normal"/>
    <w:next w:val="Normal"/>
    <w:link w:val="Ttulo3Car"/>
    <w:autoRedefine/>
    <w:uiPriority w:val="9"/>
    <w:unhideWhenUsed/>
    <w:qFormat/>
    <w:rsid w:val="00214051"/>
    <w:pPr>
      <w:keepNext/>
      <w:keepLines/>
      <w:spacing w:before="20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3029"/>
    <w:rPr>
      <w:rFonts w:ascii="Arial Rounded MT Bold" w:eastAsiaTheme="majorEastAsia" w:hAnsi="Arial Rounded MT Bold" w:cstheme="majorBidi"/>
      <w:b/>
      <w:bCs/>
      <w:szCs w:val="26"/>
    </w:rPr>
  </w:style>
  <w:style w:type="character" w:customStyle="1" w:styleId="Ttulo3Car">
    <w:name w:val="Título 3 Car"/>
    <w:basedOn w:val="Fuentedeprrafopredeter"/>
    <w:link w:val="Ttulo3"/>
    <w:uiPriority w:val="9"/>
    <w:rsid w:val="00214051"/>
    <w:rPr>
      <w:rFonts w:ascii="Arial" w:eastAsiaTheme="majorEastAsia" w:hAnsi="Arial" w:cstheme="majorBidi"/>
      <w:b/>
      <w:bCs/>
    </w:rPr>
  </w:style>
  <w:style w:type="paragraph" w:styleId="Ttulo">
    <w:name w:val="Title"/>
    <w:basedOn w:val="Normal"/>
    <w:next w:val="Normal"/>
    <w:link w:val="TtuloCar"/>
    <w:uiPriority w:val="10"/>
    <w:qFormat/>
    <w:rsid w:val="005515F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15F7"/>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5515F7"/>
    <w:rPr>
      <w:rFonts w:asciiTheme="majorHAnsi" w:eastAsiaTheme="majorEastAsia" w:hAnsiTheme="majorHAnsi" w:cstheme="majorBidi"/>
      <w:b/>
      <w:bCs/>
      <w:color w:val="345A8A" w:themeColor="accent1" w:themeShade="B5"/>
      <w:sz w:val="32"/>
      <w:szCs w:val="32"/>
    </w:rPr>
  </w:style>
  <w:style w:type="paragraph" w:styleId="Encabezadodetabladecontenido">
    <w:name w:val="TOC Heading"/>
    <w:basedOn w:val="Ttulo1"/>
    <w:next w:val="Normal"/>
    <w:uiPriority w:val="39"/>
    <w:unhideWhenUsed/>
    <w:qFormat/>
    <w:rsid w:val="005515F7"/>
    <w:pPr>
      <w:spacing w:line="276" w:lineRule="auto"/>
      <w:ind w:firstLine="0"/>
      <w:jc w:val="left"/>
      <w:outlineLvl w:val="9"/>
    </w:pPr>
    <w:rPr>
      <w:color w:val="365F91" w:themeColor="accent1" w:themeShade="BF"/>
      <w:sz w:val="28"/>
      <w:szCs w:val="28"/>
      <w:lang w:eastAsia="es-ES"/>
    </w:rPr>
  </w:style>
  <w:style w:type="paragraph" w:styleId="TDC2">
    <w:name w:val="toc 2"/>
    <w:basedOn w:val="Normal"/>
    <w:next w:val="Normal"/>
    <w:autoRedefine/>
    <w:uiPriority w:val="39"/>
    <w:unhideWhenUsed/>
    <w:rsid w:val="005515F7"/>
    <w:pPr>
      <w:ind w:left="240"/>
      <w:jc w:val="left"/>
    </w:pPr>
    <w:rPr>
      <w:rFonts w:asciiTheme="minorHAnsi" w:hAnsiTheme="minorHAnsi"/>
      <w:b/>
      <w:sz w:val="22"/>
    </w:rPr>
  </w:style>
  <w:style w:type="paragraph" w:styleId="TDC3">
    <w:name w:val="toc 3"/>
    <w:basedOn w:val="Normal"/>
    <w:next w:val="Normal"/>
    <w:autoRedefine/>
    <w:uiPriority w:val="39"/>
    <w:unhideWhenUsed/>
    <w:rsid w:val="005515F7"/>
    <w:pPr>
      <w:ind w:left="480"/>
      <w:jc w:val="left"/>
    </w:pPr>
    <w:rPr>
      <w:rFonts w:asciiTheme="minorHAnsi" w:hAnsiTheme="minorHAnsi"/>
      <w:sz w:val="22"/>
    </w:rPr>
  </w:style>
  <w:style w:type="paragraph" w:styleId="Textodeglobo">
    <w:name w:val="Balloon Text"/>
    <w:basedOn w:val="Normal"/>
    <w:link w:val="TextodegloboCar"/>
    <w:uiPriority w:val="99"/>
    <w:semiHidden/>
    <w:unhideWhenUsed/>
    <w:rsid w:val="005515F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515F7"/>
    <w:rPr>
      <w:rFonts w:ascii="Lucida Grande" w:hAnsi="Lucida Grande" w:cs="Lucida Grande"/>
      <w:sz w:val="18"/>
      <w:szCs w:val="18"/>
    </w:rPr>
  </w:style>
  <w:style w:type="paragraph" w:styleId="TDC1">
    <w:name w:val="toc 1"/>
    <w:basedOn w:val="Normal"/>
    <w:next w:val="Normal"/>
    <w:autoRedefine/>
    <w:uiPriority w:val="39"/>
    <w:unhideWhenUsed/>
    <w:rsid w:val="005515F7"/>
    <w:pPr>
      <w:spacing w:before="120"/>
      <w:jc w:val="left"/>
    </w:pPr>
    <w:rPr>
      <w:rFonts w:asciiTheme="minorHAnsi" w:hAnsiTheme="minorHAnsi"/>
      <w:b/>
      <w:szCs w:val="24"/>
    </w:rPr>
  </w:style>
  <w:style w:type="paragraph" w:styleId="TDC4">
    <w:name w:val="toc 4"/>
    <w:basedOn w:val="Normal"/>
    <w:next w:val="Normal"/>
    <w:autoRedefine/>
    <w:uiPriority w:val="39"/>
    <w:unhideWhenUsed/>
    <w:rsid w:val="005515F7"/>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5515F7"/>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5515F7"/>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5515F7"/>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5515F7"/>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5515F7"/>
    <w:pPr>
      <w:ind w:left="1920"/>
      <w:jc w:val="left"/>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0FC5-582F-8C4D-880B-E57B30F8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1052</Words>
  <Characters>5788</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RECAREY GARCIA</dc:creator>
  <cp:keywords/>
  <dc:description/>
  <cp:lastModifiedBy>CARLOS RECAREY GARCIA</cp:lastModifiedBy>
  <cp:revision>4</cp:revision>
  <cp:lastPrinted>2013-02-18T07:52:00Z</cp:lastPrinted>
  <dcterms:created xsi:type="dcterms:W3CDTF">2013-02-12T15:14:00Z</dcterms:created>
  <dcterms:modified xsi:type="dcterms:W3CDTF">2013-02-18T07:52:00Z</dcterms:modified>
</cp:coreProperties>
</file>